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spacing w:before="0" w:after="0" w:line="240" w:lineRule="auto"/>
        <w:ind w:left="0" w:right="0"/>
        <w:jc w:val="both"/>
        <w:rPr>
          <w:rFonts w:hint="default" w:ascii="宋体" w:hAnsi="宋体" w:eastAsia="宋体" w:cs="宋体"/>
          <w:b/>
          <w:bCs/>
          <w:kern w:val="2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u w:val="none"/>
          <w:lang w:eastAsia="zh-CN"/>
        </w:rPr>
        <w:t>附件</w:t>
      </w:r>
      <w:r>
        <w:rPr>
          <w:rFonts w:hint="eastAsia" w:cs="宋体"/>
          <w:b/>
          <w:bCs/>
          <w:kern w:val="2"/>
          <w:sz w:val="28"/>
          <w:szCs w:val="28"/>
          <w:u w:val="none"/>
          <w:lang w:val="en-US" w:eastAsia="zh-CN"/>
        </w:rPr>
        <w:t>1</w:t>
      </w:r>
      <w:bookmarkStart w:id="29" w:name="_GoBack"/>
      <w:bookmarkEnd w:id="29"/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0"/>
        <w:rPr>
          <w:rFonts w:ascii="Times New Roman"/>
          <w:sz w:val="23"/>
        </w:rPr>
      </w:pPr>
    </w:p>
    <w:p>
      <w:pPr>
        <w:autoSpaceDE w:val="0"/>
        <w:autoSpaceDN w:val="0"/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小标宋" w:hAnsi="小标宋" w:eastAsia="小标宋" w:cs="小标宋"/>
          <w:kern w:val="0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kern w:val="0"/>
          <w:sz w:val="44"/>
          <w:szCs w:val="44"/>
          <w:lang w:val="en-US" w:eastAsia="zh-CN"/>
        </w:rPr>
        <w:t>科协系统网上党校</w:t>
      </w:r>
    </w:p>
    <w:p>
      <w:pPr>
        <w:autoSpaceDE w:val="0"/>
        <w:autoSpaceDN w:val="0"/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小标宋" w:hAnsi="小标宋" w:eastAsia="小标宋" w:cs="小标宋"/>
          <w:kern w:val="0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kern w:val="0"/>
          <w:sz w:val="44"/>
          <w:szCs w:val="44"/>
          <w:lang w:val="en-US" w:eastAsia="zh-CN"/>
        </w:rPr>
        <w:t>部门（单位）学员操作手册</w:t>
      </w:r>
    </w:p>
    <w:p>
      <w:pPr>
        <w:pStyle w:val="3"/>
        <w:rPr>
          <w:rFonts w:ascii="PMingLiU"/>
          <w:sz w:val="52"/>
        </w:rPr>
      </w:pPr>
    </w:p>
    <w:p>
      <w:pPr>
        <w:pStyle w:val="3"/>
        <w:rPr>
          <w:rFonts w:ascii="PMingLiU"/>
          <w:sz w:val="52"/>
        </w:rPr>
      </w:pPr>
    </w:p>
    <w:p>
      <w:pPr>
        <w:pStyle w:val="3"/>
        <w:spacing w:before="11"/>
        <w:rPr>
          <w:rFonts w:ascii="PMingLiU"/>
          <w:sz w:val="52"/>
        </w:rPr>
      </w:pPr>
    </w:p>
    <w:p>
      <w:pPr>
        <w:spacing w:before="1"/>
        <w:ind w:left="3214" w:right="0" w:firstLine="0"/>
        <w:jc w:val="left"/>
        <w:rPr>
          <w:rFonts w:hint="default" w:ascii="PMingLiU" w:hAnsi="PMingLiU" w:eastAsia="宋体"/>
          <w:sz w:val="44"/>
          <w:lang w:val="en-US" w:eastAsia="zh-CN"/>
        </w:rPr>
      </w:pPr>
      <w:r>
        <w:rPr>
          <w:rFonts w:hint="eastAsia" w:ascii="PMingLiU" w:hAnsi="PMingLiU" w:eastAsia="PMingLiU"/>
          <w:sz w:val="44"/>
        </w:rPr>
        <w:t>——</w:t>
      </w:r>
      <w:r>
        <w:rPr>
          <w:rFonts w:hint="eastAsia" w:ascii="PMingLiU" w:hAnsi="PMingLiU"/>
          <w:sz w:val="44"/>
          <w:lang w:val="en-US" w:eastAsia="zh-CN"/>
        </w:rPr>
        <w:t>地方学会及全国学会</w:t>
      </w:r>
    </w:p>
    <w:p>
      <w:pPr>
        <w:pStyle w:val="3"/>
        <w:rPr>
          <w:rFonts w:ascii="PMingLiU"/>
          <w:sz w:val="52"/>
        </w:rPr>
      </w:pPr>
    </w:p>
    <w:p>
      <w:pPr>
        <w:pStyle w:val="3"/>
        <w:rPr>
          <w:rFonts w:ascii="PMingLiU"/>
          <w:sz w:val="52"/>
        </w:rPr>
      </w:pPr>
    </w:p>
    <w:p>
      <w:pPr>
        <w:pStyle w:val="3"/>
        <w:rPr>
          <w:rFonts w:ascii="PMingLiU"/>
          <w:sz w:val="52"/>
        </w:rPr>
      </w:pPr>
    </w:p>
    <w:p>
      <w:pPr>
        <w:pStyle w:val="3"/>
        <w:spacing w:before="10"/>
        <w:rPr>
          <w:rFonts w:ascii="PMingLiU"/>
          <w:sz w:val="67"/>
        </w:rPr>
      </w:pPr>
    </w:p>
    <w:p>
      <w:pPr>
        <w:spacing w:before="0"/>
        <w:ind w:left="0" w:right="402" w:firstLine="0"/>
        <w:jc w:val="center"/>
        <w:rPr>
          <w:rFonts w:hint="eastAsia" w:ascii="PMingLiU" w:eastAsia="PMingLiU"/>
          <w:sz w:val="44"/>
        </w:rPr>
        <w:sectPr>
          <w:type w:val="continuous"/>
          <w:pgSz w:w="11910" w:h="16840"/>
          <w:pgMar w:top="1580" w:right="1020" w:bottom="280" w:left="1480" w:header="720" w:footer="720" w:gutter="0"/>
        </w:sectPr>
      </w:pPr>
      <w:r>
        <w:rPr>
          <w:rFonts w:hint="eastAsia" w:ascii="小标宋" w:hAnsi="小标宋" w:eastAsia="小标宋" w:cs="小标宋"/>
          <w:kern w:val="2"/>
          <w:sz w:val="44"/>
          <w:szCs w:val="44"/>
          <w:lang w:val="en-US" w:eastAsia="zh-CN"/>
        </w:rPr>
        <w:t>2022年11月</w:t>
      </w:r>
    </w:p>
    <w:p>
      <w:pPr>
        <w:tabs>
          <w:tab w:val="left" w:pos="5628"/>
        </w:tabs>
        <w:spacing w:before="57"/>
        <w:ind w:left="0" w:right="402" w:firstLine="0"/>
        <w:jc w:val="both"/>
      </w:pPr>
      <w:r>
        <w:rPr>
          <w:rFonts w:hint="eastAsia" w:ascii="PMingLiU"/>
          <w:sz w:val="96"/>
          <w:szCs w:val="40"/>
          <w:lang w:eastAsia="zh-CN"/>
        </w:rPr>
        <w:tab/>
      </w:r>
    </w:p>
    <w:sdt>
      <w:sdtPr>
        <w:rPr>
          <w:rFonts w:hint="eastAsia" w:ascii="小标宋" w:hAnsi="小标宋" w:eastAsia="小标宋" w:cs="小标宋"/>
          <w:b/>
          <w:bCs/>
          <w:sz w:val="44"/>
          <w:szCs w:val="44"/>
          <w:lang w:val="en-US" w:eastAsia="zh-CN"/>
        </w:rPr>
        <w:id w:val="147465063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楷体"/>
          <w:b/>
          <w:bCs/>
          <w:w w:val="105"/>
          <w:sz w:val="44"/>
          <w:szCs w:val="32"/>
          <w:lang w:val="en-US" w:eastAsia="zh-CN"/>
        </w:rPr>
      </w:sdtEndPr>
      <w:sdtContent>
        <w:p>
          <w:pPr>
            <w:tabs>
              <w:tab w:val="left" w:pos="5628"/>
            </w:tabs>
            <w:spacing w:before="57"/>
            <w:ind w:left="0" w:leftChars="0" w:right="402" w:rightChars="0" w:firstLine="0" w:firstLineChars="0"/>
            <w:jc w:val="center"/>
            <w:rPr>
              <w:rFonts w:hint="eastAsia" w:ascii="小标宋" w:hAnsi="小标宋" w:eastAsia="小标宋" w:cs="小标宋"/>
              <w:b/>
              <w:bCs/>
              <w:sz w:val="44"/>
              <w:szCs w:val="44"/>
            </w:rPr>
          </w:pPr>
          <w:bookmarkStart w:id="0" w:name="_Toc15678_WPSOffice_Type2"/>
          <w:r>
            <w:rPr>
              <w:rFonts w:hint="eastAsia" w:ascii="小标宋" w:hAnsi="小标宋" w:eastAsia="小标宋" w:cs="小标宋"/>
              <w:b/>
              <w:bCs/>
              <w:sz w:val="44"/>
              <w:szCs w:val="44"/>
            </w:rPr>
            <w:t>目</w:t>
          </w:r>
          <w:r>
            <w:rPr>
              <w:rFonts w:hint="eastAsia" w:ascii="小标宋" w:hAnsi="小标宋" w:eastAsia="小标宋" w:cs="小标宋"/>
              <w:b/>
              <w:bCs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小标宋" w:hAnsi="小标宋" w:eastAsia="小标宋" w:cs="小标宋"/>
              <w:b/>
              <w:bCs/>
              <w:sz w:val="44"/>
              <w:szCs w:val="44"/>
            </w:rPr>
            <w:t>录</w:t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_Toc28386_WPSOffice_Level1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917ef0a9-c114-47ea-a8b9-ef5bfdc88086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一、权利与义务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1" w:name="_Toc28386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1</w:t>
          </w:r>
          <w:bookmarkEnd w:id="1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_Toc15678_WPSOffice_Level1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1ede9ce5-9f80-4bed-bd87-c9e4bc0d4e8a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二、“科协系统网上党校”平台下载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2" w:name="_Toc15678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1</w:t>
          </w:r>
          <w:bookmarkEnd w:id="2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_Toc15678_WPSOffice_Level2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ff331b3d-4544-44c4-92ea-8c5f87caf2a4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（一）电脑端下载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3" w:name="_Toc15678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1</w:t>
          </w:r>
          <w:bookmarkEnd w:id="3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_Toc6793_WPSOffice_Level2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eb0b0976-2c9a-46ee-95c2-656fadc8a8ca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（二）手机端下载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4" w:name="_Toc6793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1</w:t>
          </w:r>
          <w:bookmarkEnd w:id="4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_Toc6793_WPSOffice_Level1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a9de2a08-8831-4bcd-a6be-9e8b407c8c4f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三、账户与登录方式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5" w:name="_Toc6793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3</w:t>
          </w:r>
          <w:bookmarkEnd w:id="5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_Toc6625_WPSOffice_Level2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30cf3df2-2809-4212-933b-6eb44da07419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（一）电脑端登录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6" w:name="_Toc6625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3</w:t>
          </w:r>
          <w:bookmarkEnd w:id="6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_Toc15202_WPSOffice_Level2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13e13e65-2050-412b-bf10-bb3b6375db31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（二）手机端登录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7" w:name="_Toc15202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3</w:t>
          </w:r>
          <w:bookmarkEnd w:id="7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_Toc6625_WPSOffice_Level1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e1da48c0-e680-42f2-a4cd-5172b9ac7f22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四、培训签到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8" w:name="_Toc6625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4</w:t>
          </w:r>
          <w:bookmarkEnd w:id="8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_Toc15202_WPSOffice_Level1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0ca27957-3402-4592-bc05-c9285989aec0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五、登录学习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9" w:name="_Toc15202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6</w:t>
          </w:r>
          <w:bookmarkEnd w:id="9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_Toc2228_WPSOffice_Level2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380a7f59-3af7-4b9e-ab70-7af715dcc1e8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（一）电脑端学习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10" w:name="_Toc2228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6</w:t>
          </w:r>
          <w:bookmarkEnd w:id="10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_Toc6642_WPSOffice_Level2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465836df-cf85-45aa-94b4-6306eb708340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（二）手机端学习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11" w:name="_Toc6642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8</w:t>
          </w:r>
          <w:bookmarkEnd w:id="11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850"/>
            </w:tabs>
            <w:spacing w:before="0" w:line="360" w:lineRule="auto"/>
            <w:ind w:left="0"/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</w:pP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instrText xml:space="preserve"> HYPERLINK \l _Toc2228_WPSOffice_Level1 </w:instrText>
          </w:r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  <w:id w:val="147465063"/>
              <w:placeholder>
                <w:docPart w:val="{32994367-dee5-4c8c-9c6e-9b3e27d062bb}"/>
              </w:placeholder>
            </w:sdtPr>
            <w:sdtEndPr>
              <w:rPr>
                <w:rFonts w:hint="eastAsia" w:ascii="黑体" w:hAnsi="黑体" w:eastAsia="黑体" w:cs="黑体"/>
                <w:bCs/>
                <w:sz w:val="22"/>
                <w:szCs w:val="32"/>
                <w:lang w:val="en-US" w:eastAsia="zh-CN"/>
              </w:rPr>
            </w:sdtEndPr>
            <w:sdtContent>
              <w:r>
                <w:rPr>
                  <w:rFonts w:hint="eastAsia" w:ascii="黑体" w:hAnsi="黑体" w:eastAsia="黑体" w:cs="黑体"/>
                  <w:bCs/>
                  <w:sz w:val="22"/>
                  <w:szCs w:val="32"/>
                  <w:lang w:val="en-US" w:eastAsia="zh-CN"/>
                </w:rPr>
                <w:t>六、查看学时档案</w:t>
              </w:r>
            </w:sdtContent>
          </w:sdt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ab/>
          </w:r>
          <w:bookmarkStart w:id="12" w:name="_Toc2228_WPSOffice_Level1Page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t>11</w:t>
          </w:r>
          <w:bookmarkEnd w:id="12"/>
          <w:r>
            <w:rPr>
              <w:rFonts w:hint="eastAsia" w:ascii="黑体" w:hAnsi="黑体" w:eastAsia="黑体" w:cs="黑体"/>
              <w:bCs/>
              <w:sz w:val="22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_Toc3722_WPSOffice_Level2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1146edbf-a3b6-4abc-a8f6-1121f30cbe7d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（一）电脑端查看学时档案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13" w:name="_Toc3722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11</w:t>
          </w:r>
          <w:bookmarkEnd w:id="13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850"/>
            </w:tabs>
            <w:spacing w:line="360" w:lineRule="auto"/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</w:pP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instrText xml:space="preserve"> HYPERLINK \l _Toc15353_WPSOffice_Level2 </w:instrText>
          </w:r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separate"/>
          </w:r>
          <w:sdt>
            <w:sdt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  <w:id w:val="147465063"/>
              <w:placeholder>
                <w:docPart w:val="{923e9a84-5be5-40fd-afed-ef88df2d1dbf}"/>
              </w:placeholder>
            </w:sdtPr>
            <w:sdtEndPr>
              <w:rPr>
                <w:rFonts w:hint="eastAsia" w:ascii="楷体" w:hAnsi="楷体" w:eastAsia="楷体" w:cs="楷体"/>
                <w:bCs/>
                <w:w w:val="105"/>
                <w:szCs w:val="32"/>
                <w:lang w:val="en-US" w:eastAsia="zh-CN"/>
              </w:rPr>
            </w:sdtEndPr>
            <w:sdtContent>
              <w:r>
                <w:rPr>
                  <w:rFonts w:hint="eastAsia" w:ascii="楷体" w:hAnsi="楷体" w:eastAsia="楷体" w:cs="楷体"/>
                  <w:bCs/>
                  <w:w w:val="105"/>
                  <w:szCs w:val="32"/>
                  <w:lang w:val="en-US" w:eastAsia="zh-CN"/>
                </w:rPr>
                <w:t>（二）手机端查看学时档案</w:t>
              </w:r>
            </w:sdtContent>
          </w:sdt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ab/>
          </w:r>
          <w:bookmarkStart w:id="14" w:name="_Toc15353_WPSOffice_Level2Page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t>12</w:t>
          </w:r>
          <w:bookmarkEnd w:id="14"/>
          <w:r>
            <w:rPr>
              <w:rFonts w:hint="eastAsia" w:ascii="楷体" w:hAnsi="楷体" w:eastAsia="楷体" w:cs="楷体"/>
              <w:bCs/>
              <w:w w:val="105"/>
              <w:szCs w:val="32"/>
              <w:lang w:val="en-US" w:eastAsia="zh-CN"/>
            </w:rPr>
            <w:fldChar w:fldCharType="end"/>
          </w:r>
          <w:bookmarkEnd w:id="0"/>
        </w:p>
      </w:sdtContent>
    </w:sdt>
    <w:p>
      <w:pPr>
        <w:pStyle w:val="5"/>
        <w:tabs>
          <w:tab w:val="right" w:leader="dot" w:pos="8850"/>
        </w:tabs>
        <w:rPr>
          <w:rFonts w:hint="eastAsia" w:ascii="楷体" w:hAnsi="楷体" w:eastAsia="楷体" w:cs="楷体"/>
          <w:bCs/>
          <w:w w:val="105"/>
          <w:szCs w:val="32"/>
          <w:lang w:val="en-US" w:eastAsia="zh-CN"/>
        </w:rPr>
        <w:sectPr>
          <w:pgSz w:w="11910" w:h="16840"/>
          <w:pgMar w:top="1580" w:right="1020" w:bottom="280" w:left="1480" w:header="720" w:footer="720" w:gutter="0"/>
        </w:sectPr>
      </w:pPr>
    </w:p>
    <w:p>
      <w:pPr>
        <w:pStyle w:val="3"/>
        <w:rPr>
          <w:rFonts w:ascii="Calibri"/>
        </w:rPr>
      </w:pPr>
    </w:p>
    <w:p>
      <w:pPr>
        <w:pStyle w:val="2"/>
        <w:spacing w:before="217"/>
      </w:pPr>
      <w:bookmarkStart w:id="15" w:name="_Toc28386_WPSOffice_Level1"/>
      <w:r>
        <w:t>一、权利与义务</w:t>
      </w:r>
      <w:bookmarkEnd w:id="15"/>
    </w:p>
    <w:p>
      <w:pPr>
        <w:pStyle w:val="3"/>
        <w:spacing w:before="12"/>
        <w:rPr>
          <w:rFonts w:ascii="黑体"/>
          <w:b/>
          <w:sz w:val="36"/>
        </w:rPr>
      </w:pPr>
    </w:p>
    <w:p>
      <w:pPr>
        <w:pStyle w:val="3"/>
        <w:spacing w:line="364" w:lineRule="auto"/>
        <w:ind w:left="106" w:right="509" w:firstLine="640"/>
        <w:jc w:val="both"/>
      </w:pPr>
      <w:r>
        <w:rPr>
          <w:spacing w:val="5"/>
          <w:w w:val="95"/>
        </w:rPr>
        <w:t>教育培训学时完成情况将被作为部门</w:t>
      </w:r>
      <w:r>
        <w:rPr>
          <w:spacing w:val="7"/>
          <w:w w:val="95"/>
        </w:rPr>
        <w:t>（单位）</w:t>
      </w:r>
      <w:r>
        <w:rPr>
          <w:spacing w:val="5"/>
          <w:w w:val="95"/>
        </w:rPr>
        <w:t>考核、干部 提拔晋升的重要参考。各部门</w:t>
      </w:r>
      <w:r>
        <w:rPr>
          <w:spacing w:val="7"/>
          <w:w w:val="95"/>
        </w:rPr>
        <w:t>（</w:t>
      </w:r>
      <w:r>
        <w:rPr>
          <w:spacing w:val="6"/>
          <w:w w:val="95"/>
        </w:rPr>
        <w:t>单位</w:t>
      </w:r>
      <w:r>
        <w:rPr>
          <w:spacing w:val="7"/>
          <w:w w:val="95"/>
        </w:rPr>
        <w:t>）</w:t>
      </w:r>
      <w:r>
        <w:rPr>
          <w:spacing w:val="4"/>
          <w:w w:val="95"/>
        </w:rPr>
        <w:t xml:space="preserve">党员、干部均有接受培 </w:t>
      </w:r>
      <w:r>
        <w:rPr>
          <w:spacing w:val="5"/>
          <w:w w:val="95"/>
        </w:rPr>
        <w:t>训的权利和义务。（</w:t>
      </w:r>
      <w:r>
        <w:rPr>
          <w:spacing w:val="4"/>
          <w:w w:val="95"/>
        </w:rPr>
        <w:t xml:space="preserve">为方便系统操作理解，以下将“党员、干 </w:t>
      </w:r>
      <w:r>
        <w:rPr>
          <w:spacing w:val="4"/>
        </w:rPr>
        <w:t>部”集中称为“学员”）</w:t>
      </w:r>
    </w:p>
    <w:p>
      <w:pPr>
        <w:pStyle w:val="2"/>
        <w:spacing w:before="265"/>
      </w:pPr>
      <w:bookmarkStart w:id="16" w:name="_Toc15678_WPSOffice_Level1"/>
      <w:r>
        <w:t>二、“科协系统网上党校”平台下载</w:t>
      </w:r>
      <w:bookmarkEnd w:id="16"/>
    </w:p>
    <w:p>
      <w:pPr>
        <w:pStyle w:val="3"/>
        <w:spacing w:before="11"/>
        <w:rPr>
          <w:rFonts w:ascii="黑体"/>
          <w:b/>
          <w:sz w:val="36"/>
        </w:rPr>
      </w:pPr>
    </w:p>
    <w:p>
      <w:pPr>
        <w:pStyle w:val="2"/>
        <w:spacing w:before="1"/>
        <w:rPr>
          <w:rFonts w:hint="eastAsia" w:ascii="楷体" w:eastAsia="楷体"/>
        </w:rPr>
      </w:pPr>
      <w:bookmarkStart w:id="17" w:name="_Toc15678_WPSOffice_Level2"/>
      <w:r>
        <w:rPr>
          <w:rFonts w:hint="eastAsia" w:ascii="楷体" w:eastAsia="楷体"/>
        </w:rPr>
        <w:t>（一）电脑端下载</w:t>
      </w:r>
      <w:bookmarkEnd w:id="17"/>
    </w:p>
    <w:p>
      <w:pPr>
        <w:pStyle w:val="3"/>
        <w:spacing w:before="11"/>
        <w:rPr>
          <w:rFonts w:ascii="楷体"/>
          <w:b/>
          <w:sz w:val="36"/>
        </w:rPr>
      </w:pPr>
    </w:p>
    <w:p>
      <w:pPr>
        <w:pStyle w:val="3"/>
        <w:spacing w:before="1" w:line="364" w:lineRule="auto"/>
        <w:ind w:left="106" w:right="509" w:firstLine="640"/>
        <w:jc w:val="both"/>
      </w:pPr>
      <w:r>
        <w:rPr>
          <w:spacing w:val="-32"/>
        </w:rPr>
        <w:t>“科协系统网上党校”平台的电脑端网址：</w:t>
      </w:r>
      <w:r>
        <w:fldChar w:fldCharType="begin"/>
      </w:r>
      <w:r>
        <w:instrText xml:space="preserve"> HYPERLINK "http://xuexi.cast.org.cn/" \h </w:instrText>
      </w:r>
      <w:r>
        <w:fldChar w:fldCharType="separate"/>
      </w:r>
      <w:r>
        <w:rPr>
          <w:color w:val="0000FF"/>
          <w:spacing w:val="-32"/>
          <w:u w:val="single" w:color="0000FF"/>
        </w:rPr>
        <w:t>xuexi.cast.org.cn</w:t>
      </w:r>
      <w:r>
        <w:rPr>
          <w:color w:val="0000FF"/>
          <w:spacing w:val="-32"/>
          <w:u w:val="single" w:color="0000FF"/>
        </w:rPr>
        <w:fldChar w:fldCharType="end"/>
      </w:r>
    </w:p>
    <w:p>
      <w:pPr>
        <w:pStyle w:val="3"/>
        <w:spacing w:before="1" w:line="355" w:lineRule="auto"/>
        <w:ind w:left="106" w:right="509" w:firstLine="640"/>
        <w:jc w:val="both"/>
      </w:pPr>
      <w:r>
        <w:rPr>
          <w:spacing w:val="-7"/>
        </w:rPr>
        <w:t>系统推荐使用谷歌浏览器，用</w:t>
      </w:r>
      <w:r>
        <w:t>ie</w:t>
      </w:r>
      <w:r>
        <w:rPr>
          <w:spacing w:val="-10"/>
        </w:rPr>
        <w:t>内核的浏览器可能会遇到</w:t>
      </w:r>
      <w:r>
        <w:rPr>
          <w:spacing w:val="-16"/>
        </w:rPr>
        <w:t>兼容性问题。</w:t>
      </w:r>
      <w:r>
        <w:t>360</w:t>
      </w:r>
      <w:r>
        <w:rPr>
          <w:spacing w:val="-12"/>
        </w:rPr>
        <w:t>浏览器应使用极速模式，点击地址栏右侧的如</w:t>
      </w:r>
      <w:r>
        <w:rPr>
          <w:spacing w:val="-12"/>
          <w:w w:val="95"/>
        </w:rPr>
        <w:t>下两个图标</w:t>
      </w:r>
      <w:r>
        <w:rPr>
          <w:spacing w:val="-38"/>
          <w:position w:val="3"/>
        </w:rPr>
        <w:drawing>
          <wp:inline distT="0" distB="0" distL="0" distR="0">
            <wp:extent cx="152400" cy="22796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06" cy="2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或</w:t>
      </w:r>
      <w:r>
        <w:rPr>
          <w:spacing w:val="-159"/>
        </w:rPr>
        <w:t xml:space="preserve"> </w:t>
      </w:r>
      <w:r>
        <w:rPr>
          <w:spacing w:val="2"/>
          <w:w w:val="99"/>
        </w:rPr>
        <w:drawing>
          <wp:inline distT="0" distB="0" distL="0" distR="0">
            <wp:extent cx="248285" cy="228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21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200660</wp:posOffset>
            </wp:positionV>
            <wp:extent cx="5272405" cy="128841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25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2"/>
        <w:spacing w:before="220"/>
        <w:rPr>
          <w:rFonts w:hint="eastAsia" w:ascii="楷体" w:eastAsia="楷体"/>
        </w:rPr>
      </w:pPr>
      <w:bookmarkStart w:id="18" w:name="_Toc6793_WPSOffice_Level2"/>
      <w:r>
        <w:rPr>
          <w:rFonts w:hint="eastAsia" w:ascii="楷体" w:eastAsia="楷体"/>
        </w:rPr>
        <w:t>（二）手机端下载</w:t>
      </w:r>
      <w:bookmarkEnd w:id="18"/>
    </w:p>
    <w:p>
      <w:pPr>
        <w:spacing w:after="0"/>
        <w:rPr>
          <w:rFonts w:hint="eastAsia" w:ascii="楷体" w:eastAsia="楷体"/>
        </w:rPr>
        <w:sectPr>
          <w:footerReference r:id="rId3" w:type="default"/>
          <w:pgSz w:w="11910" w:h="16840"/>
          <w:pgMar w:top="1580" w:right="1020" w:bottom="1160" w:left="1480" w:header="0" w:footer="970" w:gutter="0"/>
          <w:pgNumType w:start="1"/>
        </w:sectPr>
      </w:pPr>
    </w:p>
    <w:p>
      <w:pPr>
        <w:pStyle w:val="3"/>
        <w:rPr>
          <w:rFonts w:ascii="楷体"/>
          <w:b/>
          <w:sz w:val="20"/>
        </w:rPr>
      </w:pPr>
    </w:p>
    <w:p>
      <w:pPr>
        <w:pStyle w:val="3"/>
        <w:rPr>
          <w:rFonts w:ascii="楷体"/>
          <w:b/>
          <w:sz w:val="20"/>
        </w:rPr>
      </w:pPr>
    </w:p>
    <w:p>
      <w:pPr>
        <w:pStyle w:val="3"/>
        <w:spacing w:before="7"/>
        <w:rPr>
          <w:rFonts w:ascii="楷体"/>
          <w:b/>
          <w:sz w:val="27"/>
        </w:rPr>
      </w:pPr>
    </w:p>
    <w:p>
      <w:pPr>
        <w:pStyle w:val="3"/>
        <w:spacing w:before="54"/>
        <w:ind w:left="747"/>
      </w:pPr>
      <w: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2581275</wp:posOffset>
            </wp:positionH>
            <wp:positionV relativeFrom="paragraph">
              <wp:posOffset>166370</wp:posOffset>
            </wp:positionV>
            <wp:extent cx="2182495" cy="219583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55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 下载：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20"/>
        </w:rPr>
      </w:pPr>
    </w:p>
    <w:p>
      <w:pPr>
        <w:pStyle w:val="3"/>
        <w:spacing w:line="538" w:lineRule="exact"/>
        <w:ind w:left="747"/>
      </w:pPr>
      <w:r>
        <w:t>苹果系统已上架到</w:t>
      </w:r>
      <w:r>
        <w:rPr>
          <w:rFonts w:hint="eastAsia" w:ascii="Microsoft JhengHei" w:eastAsia="Microsoft JhengHei"/>
          <w:b/>
        </w:rPr>
        <w:t>应用商店</w:t>
      </w:r>
      <w:r>
        <w:t>，直接扫码下载即可。</w:t>
      </w:r>
    </w:p>
    <w:p>
      <w:pPr>
        <w:pStyle w:val="3"/>
        <w:spacing w:before="141" w:after="19" w:line="364" w:lineRule="auto"/>
        <w:ind w:left="106" w:right="509" w:firstLine="640"/>
      </w:pPr>
      <w:r>
        <w:rPr>
          <w:spacing w:val="4"/>
          <w:w w:val="95"/>
        </w:rPr>
        <w:t xml:space="preserve">安卓系统平台未上架，需扫码下载安装包手动安装，部分 </w:t>
      </w:r>
      <w:r>
        <w:rPr>
          <w:spacing w:val="4"/>
        </w:rPr>
        <w:t>手机需打开“未知应用安装权限”</w:t>
      </w:r>
    </w:p>
    <w:p>
      <w:pPr>
        <w:pStyle w:val="3"/>
        <w:ind w:left="3046"/>
        <w:rPr>
          <w:sz w:val="20"/>
        </w:rPr>
      </w:pPr>
      <w:r>
        <w:rPr>
          <w:sz w:val="20"/>
        </w:rPr>
        <w:drawing>
          <wp:inline distT="0" distB="0" distL="0" distR="0">
            <wp:extent cx="1813560" cy="383349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77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pStyle w:val="2"/>
      </w:pPr>
      <w:bookmarkStart w:id="19" w:name="_Toc6793_WPSOffice_Level1"/>
      <w:r>
        <w:t>三、账户与登录方式</w:t>
      </w:r>
      <w:bookmarkEnd w:id="19"/>
    </w:p>
    <w:p>
      <w:pPr>
        <w:pStyle w:val="3"/>
        <w:spacing w:before="8"/>
        <w:rPr>
          <w:rFonts w:ascii="黑体"/>
          <w:b/>
          <w:sz w:val="28"/>
        </w:rPr>
      </w:pPr>
    </w:p>
    <w:p>
      <w:pPr>
        <w:spacing w:before="0"/>
        <w:ind w:left="747" w:right="0" w:firstLine="0"/>
        <w:jc w:val="left"/>
        <w:rPr>
          <w:sz w:val="32"/>
        </w:rPr>
      </w:pPr>
      <w:r>
        <w:rPr>
          <w:sz w:val="32"/>
        </w:rPr>
        <w:t>系统登录名为</w:t>
      </w:r>
      <w:r>
        <w:rPr>
          <w:rFonts w:hint="eastAsia" w:ascii="Microsoft JhengHei" w:eastAsia="Microsoft JhengHei"/>
          <w:b/>
          <w:sz w:val="32"/>
        </w:rPr>
        <w:t>手机号</w:t>
      </w:r>
      <w:r>
        <w:rPr>
          <w:sz w:val="32"/>
        </w:rPr>
        <w:t xml:space="preserve">，初始密码为 </w:t>
      </w:r>
      <w:r>
        <w:rPr>
          <w:rFonts w:hint="eastAsia" w:ascii="Microsoft JhengHei" w:eastAsia="Microsoft JhengHei"/>
          <w:b/>
          <w:sz w:val="32"/>
        </w:rPr>
        <w:t>Abcd1234</w:t>
      </w:r>
      <w:r>
        <w:rPr>
          <w:sz w:val="32"/>
        </w:rPr>
        <w:t>。</w:t>
      </w:r>
    </w:p>
    <w:p>
      <w:pPr>
        <w:pStyle w:val="3"/>
        <w:spacing w:before="6"/>
        <w:rPr>
          <w:sz w:val="31"/>
        </w:rPr>
      </w:pPr>
    </w:p>
    <w:p>
      <w:pPr>
        <w:pStyle w:val="2"/>
        <w:spacing w:before="0"/>
        <w:rPr>
          <w:rFonts w:hint="eastAsia" w:ascii="楷体" w:eastAsia="楷体"/>
        </w:rPr>
      </w:pPr>
      <w:bookmarkStart w:id="20" w:name="_Toc6625_WPSOffice_Level2"/>
      <w:r>
        <w:rPr>
          <w:rFonts w:hint="eastAsia" w:ascii="楷体" w:eastAsia="楷体"/>
          <w:w w:val="95"/>
        </w:rPr>
        <w:t>（一）电脑端登录</w:t>
      </w:r>
      <w:bookmarkEnd w:id="20"/>
    </w:p>
    <w:p>
      <w:pPr>
        <w:pStyle w:val="3"/>
        <w:spacing w:before="1"/>
        <w:rPr>
          <w:rFonts w:ascii="楷体"/>
          <w:b/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1769110</wp:posOffset>
            </wp:positionH>
            <wp:positionV relativeFrom="paragraph">
              <wp:posOffset>252730</wp:posOffset>
            </wp:positionV>
            <wp:extent cx="4349750" cy="54419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7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9"/>
        <w:rPr>
          <w:rFonts w:ascii="楷体"/>
          <w:b/>
          <w:sz w:val="25"/>
        </w:rPr>
      </w:pPr>
    </w:p>
    <w:p>
      <w:pPr>
        <w:pStyle w:val="2"/>
        <w:spacing w:before="54"/>
        <w:rPr>
          <w:rFonts w:hint="eastAsia" w:ascii="楷体" w:eastAsia="楷体"/>
        </w:rPr>
      </w:pPr>
      <w:bookmarkStart w:id="21" w:name="_Toc15202_WPSOffice_Level2"/>
      <w:r>
        <w:rPr>
          <w:rFonts w:hint="eastAsia" w:ascii="楷体" w:eastAsia="楷体"/>
          <w:w w:val="95"/>
        </w:rPr>
        <w:t>（二）手机端登录</w:t>
      </w:r>
      <w:bookmarkEnd w:id="21"/>
    </w:p>
    <w:p>
      <w:pPr>
        <w:pStyle w:val="3"/>
        <w:spacing w:before="2"/>
        <w:rPr>
          <w:rFonts w:ascii="楷体"/>
          <w:b/>
          <w:sz w:val="37"/>
        </w:rPr>
      </w:pPr>
    </w:p>
    <w:p>
      <w:pPr>
        <w:pStyle w:val="3"/>
        <w:ind w:left="747"/>
      </w:pPr>
      <w:r>
        <w:t>手机 App 登录推荐使用微信绑定，方便后续登录。</w:t>
      </w:r>
    </w:p>
    <w:p>
      <w:pPr>
        <w:pStyle w:val="3"/>
        <w:spacing w:before="214" w:line="364" w:lineRule="auto"/>
        <w:ind w:left="106" w:right="511" w:firstLine="640"/>
      </w:pPr>
      <w: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904875</wp:posOffset>
            </wp:positionV>
            <wp:extent cx="3905885" cy="42608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012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</w:t>
      </w:r>
      <w:r>
        <w:rPr>
          <w:spacing w:val="-15"/>
        </w:rPr>
        <w:t xml:space="preserve"> 右下角选择登录后，点击微信登录，微信授权后输入账号密码，绑定成功后下次就可直接微信登录。</w:t>
      </w:r>
    </w:p>
    <w:p>
      <w:pPr>
        <w:spacing w:after="0" w:line="364" w:lineRule="auto"/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pStyle w:val="2"/>
      </w:pPr>
      <w:bookmarkStart w:id="22" w:name="_Toc6625_WPSOffice_Level1"/>
      <w:r>
        <w:t>四、培训签到</w:t>
      </w:r>
      <w:bookmarkEnd w:id="22"/>
    </w:p>
    <w:p>
      <w:pPr>
        <w:pStyle w:val="3"/>
        <w:spacing w:before="8"/>
        <w:rPr>
          <w:rFonts w:ascii="黑体"/>
          <w:b/>
          <w:sz w:val="28"/>
        </w:rPr>
      </w:pPr>
    </w:p>
    <w:p>
      <w:pPr>
        <w:spacing w:before="0"/>
        <w:ind w:left="526" w:right="0" w:firstLine="0"/>
        <w:jc w:val="left"/>
        <w:rPr>
          <w:sz w:val="32"/>
        </w:rPr>
      </w:pPr>
      <w:r>
        <w:rPr>
          <w:rFonts w:hint="eastAsia" w:ascii="Microsoft JhengHei" w:eastAsia="Microsoft JhengHei"/>
          <w:b/>
          <w:sz w:val="32"/>
        </w:rPr>
        <w:t>第一步：</w:t>
      </w:r>
      <w:r>
        <w:rPr>
          <w:sz w:val="32"/>
        </w:rPr>
        <w:t>选择签到方式。</w:t>
      </w:r>
    </w:p>
    <w:p>
      <w:pPr>
        <w:pStyle w:val="3"/>
        <w:spacing w:before="36" w:line="297" w:lineRule="auto"/>
        <w:ind w:left="106" w:right="506" w:firstLine="4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852805</wp:posOffset>
            </wp:positionV>
            <wp:extent cx="1325880" cy="29051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784" cy="29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Microsoft JhengHei" w:eastAsia="Microsoft JhengHei"/>
          <w:b/>
        </w:rPr>
        <w:t>方式一：</w:t>
      </w:r>
      <w:r>
        <w:t>扫一扫签到。学员登录手机app,打开首页，在右上角扫一扫中扫码二维码。</w:t>
      </w:r>
    </w:p>
    <w:p>
      <w:pPr>
        <w:pStyle w:val="3"/>
        <w:spacing w:before="15" w:after="114" w:line="297" w:lineRule="auto"/>
        <w:ind w:left="106" w:right="509" w:firstLine="420"/>
      </w:pPr>
      <w:r>
        <w:rPr>
          <w:rFonts w:hint="eastAsia" w:ascii="Microsoft JhengHei" w:eastAsia="Microsoft JhengHei"/>
          <w:b/>
        </w:rPr>
        <w:t>方式二：</w:t>
      </w:r>
      <w:r>
        <w:t>绑定培训日程的签到也可以在培训日程页面，点击签到。</w:t>
      </w:r>
    </w:p>
    <w:p>
      <w:pPr>
        <w:pStyle w:val="3"/>
        <w:ind w:left="3615"/>
        <w:rPr>
          <w:sz w:val="20"/>
        </w:rPr>
      </w:pPr>
      <w:r>
        <w:rPr>
          <w:sz w:val="20"/>
        </w:rPr>
        <w:drawing>
          <wp:inline distT="0" distB="0" distL="0" distR="0">
            <wp:extent cx="1356360" cy="27908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535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spacing w:before="0" w:line="538" w:lineRule="exact"/>
        <w:ind w:left="526" w:right="0" w:firstLine="0"/>
        <w:jc w:val="left"/>
        <w:rPr>
          <w:sz w:val="32"/>
        </w:rPr>
      </w:pPr>
      <w:r>
        <w:rPr>
          <w:rFonts w:hint="eastAsia" w:ascii="Microsoft JhengHei" w:hAnsi="Microsoft JhengHei" w:eastAsia="Microsoft JhengHei"/>
          <w:b/>
          <w:sz w:val="32"/>
        </w:rPr>
        <w:t>第二步：</w:t>
      </w:r>
      <w:r>
        <w:rPr>
          <w:sz w:val="32"/>
        </w:rPr>
        <w:t>打开签到页面点击</w:t>
      </w:r>
      <w:r>
        <w:rPr>
          <w:rFonts w:hint="eastAsia" w:ascii="Microsoft JhengHei" w:hAnsi="Microsoft JhengHei" w:eastAsia="Microsoft JhengHei"/>
          <w:b/>
          <w:sz w:val="32"/>
        </w:rPr>
        <w:t>“签到”</w:t>
      </w:r>
      <w:r>
        <w:rPr>
          <w:sz w:val="32"/>
        </w:rPr>
        <w:t>完成签到。（</w:t>
      </w:r>
      <w:r>
        <w:rPr>
          <w:color w:val="FF0000"/>
          <w:sz w:val="32"/>
        </w:rPr>
        <w:t>定位签到</w:t>
      </w:r>
    </w:p>
    <w:p>
      <w:pPr>
        <w:pStyle w:val="3"/>
        <w:spacing w:before="141"/>
        <w:ind w:left="106"/>
      </w:pPr>
      <w:r>
        <w:rPr>
          <w:color w:val="FF0000"/>
        </w:rPr>
        <w:t>请打开手机定位服务</w:t>
      </w:r>
      <w:r>
        <w:t>）</w:t>
      </w:r>
    </w:p>
    <w:p>
      <w:pPr>
        <w:pStyle w:val="3"/>
        <w:spacing w:before="2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2153285</wp:posOffset>
            </wp:positionH>
            <wp:positionV relativeFrom="paragraph">
              <wp:posOffset>140335</wp:posOffset>
            </wp:positionV>
            <wp:extent cx="1677670" cy="363791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561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4032250</wp:posOffset>
            </wp:positionH>
            <wp:positionV relativeFrom="paragraph">
              <wp:posOffset>140335</wp:posOffset>
            </wp:positionV>
            <wp:extent cx="1674495" cy="363347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681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57" w:after="15" w:line="297" w:lineRule="auto"/>
        <w:ind w:left="106" w:right="509" w:firstLine="420"/>
      </w:pPr>
      <w:r>
        <w:rPr>
          <w:rFonts w:hint="eastAsia" w:ascii="Microsoft JhengHei" w:eastAsia="Microsoft JhengHei"/>
          <w:b/>
        </w:rPr>
        <w:t>第三步：</w:t>
      </w:r>
      <w:r>
        <w:t>完成签到后，学员可在相应培训日程页面查看培训签到状态。</w:t>
      </w:r>
    </w:p>
    <w:p>
      <w:pPr>
        <w:pStyle w:val="3"/>
        <w:ind w:left="3555"/>
        <w:rPr>
          <w:sz w:val="20"/>
        </w:rPr>
      </w:pPr>
      <w:r>
        <w:rPr>
          <w:sz w:val="20"/>
        </w:rPr>
        <w:drawing>
          <wp:inline distT="0" distB="0" distL="0" distR="0">
            <wp:extent cx="1444625" cy="313309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16" cy="31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pStyle w:val="2"/>
      </w:pPr>
      <w:bookmarkStart w:id="23" w:name="_Toc15202_WPSOffice_Level1"/>
      <w:r>
        <w:t>五、登录学习</w:t>
      </w:r>
      <w:bookmarkEnd w:id="23"/>
    </w:p>
    <w:p>
      <w:pPr>
        <w:pStyle w:val="3"/>
        <w:spacing w:before="7"/>
        <w:rPr>
          <w:rFonts w:ascii="黑体"/>
          <w:b/>
          <w:sz w:val="38"/>
        </w:rPr>
      </w:pPr>
    </w:p>
    <w:p>
      <w:pPr>
        <w:pStyle w:val="2"/>
        <w:spacing w:before="0"/>
        <w:rPr>
          <w:rFonts w:hint="eastAsia" w:ascii="楷体" w:eastAsia="楷体"/>
        </w:rPr>
      </w:pPr>
      <w:bookmarkStart w:id="24" w:name="_Toc2228_WPSOffice_Level2"/>
      <w:r>
        <w:rPr>
          <w:rFonts w:hint="eastAsia" w:ascii="楷体" w:eastAsia="楷体"/>
        </w:rPr>
        <w:t>（一）电脑端学习</w:t>
      </w:r>
      <w:bookmarkEnd w:id="24"/>
    </w:p>
    <w:p>
      <w:pPr>
        <w:pStyle w:val="3"/>
        <w:spacing w:before="2"/>
        <w:rPr>
          <w:rFonts w:ascii="楷体"/>
          <w:b/>
          <w:sz w:val="31"/>
        </w:rPr>
      </w:pPr>
    </w:p>
    <w:p>
      <w:pPr>
        <w:pStyle w:val="3"/>
        <w:spacing w:line="254" w:lineRule="auto"/>
        <w:ind w:left="106" w:right="511" w:firstLine="640"/>
      </w:pPr>
      <w:r>
        <w:rPr>
          <w:w w:val="95"/>
        </w:rPr>
        <w:t>登录后点击“科协系统网上党校”平台首页大图上方“</w:t>
      </w:r>
      <w:r>
        <w:rPr>
          <w:rFonts w:hint="eastAsia" w:ascii="Microsoft JhengHei" w:hAnsi="Microsoft JhengHei" w:eastAsia="Microsoft JhengHei"/>
          <w:b/>
          <w:w w:val="95"/>
        </w:rPr>
        <w:t xml:space="preserve">培 </w:t>
      </w:r>
      <w:r>
        <w:rPr>
          <w:rFonts w:hint="eastAsia" w:ascii="Microsoft JhengHei" w:hAnsi="Microsoft JhengHei" w:eastAsia="Microsoft JhengHei"/>
          <w:b/>
        </w:rPr>
        <w:t>训</w:t>
      </w:r>
      <w:r>
        <w:t>”、从“</w:t>
      </w:r>
      <w:r>
        <w:rPr>
          <w:rFonts w:hint="eastAsia" w:ascii="Microsoft JhengHei" w:hAnsi="Microsoft JhengHei" w:eastAsia="Microsoft JhengHei"/>
          <w:b/>
        </w:rPr>
        <w:t>我的学习</w:t>
      </w:r>
      <w:r>
        <w:t>”中我的培训内选择相应的培训班进入。</w:t>
      </w:r>
    </w:p>
    <w:p>
      <w:pPr>
        <w:pStyle w:val="3"/>
        <w:spacing w:before="3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91440</wp:posOffset>
            </wp:positionV>
            <wp:extent cx="5311775" cy="220027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97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2417445</wp:posOffset>
            </wp:positionV>
            <wp:extent cx="5586730" cy="20891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17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"/>
        <w:rPr>
          <w:sz w:val="10"/>
        </w:rPr>
      </w:pPr>
    </w:p>
    <w:p>
      <w:pPr>
        <w:pStyle w:val="3"/>
        <w:spacing w:before="3"/>
        <w:rPr>
          <w:sz w:val="28"/>
        </w:rPr>
      </w:pPr>
    </w:p>
    <w:p>
      <w:pPr>
        <w:pStyle w:val="3"/>
        <w:spacing w:line="254" w:lineRule="auto"/>
        <w:ind w:left="106" w:right="306" w:firstLine="640"/>
      </w:pPr>
      <w:r>
        <w:t>对于参加的线上培训班，进入培训页面后点击“</w:t>
      </w:r>
      <w:r>
        <w:rPr>
          <w:rFonts w:hint="eastAsia" w:ascii="Microsoft JhengHei" w:hAnsi="Microsoft JhengHei" w:eastAsia="Microsoft JhengHei"/>
          <w:b/>
        </w:rPr>
        <w:t>培训课程</w:t>
      </w:r>
      <w:r>
        <w:t>” 可查看当前培训班学习情况和所需学习的课程信息。点击“</w:t>
      </w:r>
      <w:r>
        <w:rPr>
          <w:rFonts w:hint="eastAsia" w:ascii="Microsoft JhengHei" w:hAnsi="Microsoft JhengHei" w:eastAsia="Microsoft JhengHei"/>
          <w:b/>
        </w:rPr>
        <w:t>我要学习</w:t>
      </w:r>
      <w:r>
        <w:t>”打开对应课程的详情页面。</w:t>
      </w:r>
    </w:p>
    <w:p>
      <w:pPr>
        <w:spacing w:after="0" w:line="254" w:lineRule="auto"/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28"/>
        </w:rPr>
      </w:pPr>
    </w:p>
    <w:p>
      <w:pPr>
        <w:pStyle w:val="3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4757420" cy="337756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74" cy="33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22"/>
        </w:rPr>
      </w:pPr>
    </w:p>
    <w:p>
      <w:pPr>
        <w:pStyle w:val="3"/>
        <w:spacing w:line="537" w:lineRule="exact"/>
        <w:ind w:left="747"/>
      </w:pPr>
      <w:r>
        <w:t>进入课程页面点击“</w:t>
      </w:r>
      <w:r>
        <w:rPr>
          <w:rFonts w:hint="eastAsia" w:ascii="Microsoft JhengHei" w:hAnsi="Microsoft JhengHei" w:eastAsia="Microsoft JhengHei"/>
          <w:b/>
        </w:rPr>
        <w:t>选学</w:t>
      </w:r>
      <w:r>
        <w:t>”，开始学习。有多个章节的课</w:t>
      </w:r>
    </w:p>
    <w:p>
      <w:pPr>
        <w:pStyle w:val="3"/>
        <w:spacing w:before="35"/>
        <w:ind w:left="106"/>
      </w:pPr>
      <w:r>
        <w:t>程可点击</w:t>
      </w:r>
      <w:r>
        <w:rPr>
          <w:rFonts w:hint="eastAsia" w:ascii="Microsoft JhengHei" w:hAnsi="Microsoft JhengHei" w:eastAsia="Microsoft JhengHei"/>
          <w:b/>
        </w:rPr>
        <w:t>“目录”</w:t>
      </w:r>
      <w:r>
        <w:t>查看章节和相应的学习情况。</w:t>
      </w:r>
    </w:p>
    <w:p>
      <w:pPr>
        <w:pStyle w:val="3"/>
        <w:spacing w:before="9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1388110</wp:posOffset>
            </wp:positionH>
            <wp:positionV relativeFrom="paragraph">
              <wp:posOffset>95885</wp:posOffset>
            </wp:positionV>
            <wp:extent cx="4805680" cy="32131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413" cy="321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205"/>
        <w:ind w:left="747"/>
      </w:pPr>
      <w:r>
        <w:t>章节课程可在播放页面右侧查看当前章节，和各章节学习</w:t>
      </w:r>
    </w:p>
    <w:p>
      <w:pPr>
        <w:spacing w:after="0"/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pStyle w:val="3"/>
        <w:spacing w:before="55"/>
        <w:ind w:left="106"/>
      </w:pPr>
      <w:r>
        <w:t>进度。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1007110</wp:posOffset>
            </wp:positionH>
            <wp:positionV relativeFrom="paragraph">
              <wp:posOffset>181610</wp:posOffset>
            </wp:positionV>
            <wp:extent cx="5431155" cy="26447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205" cy="26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21"/>
        </w:rPr>
      </w:pPr>
    </w:p>
    <w:p>
      <w:pPr>
        <w:pStyle w:val="3"/>
        <w:spacing w:line="542" w:lineRule="exact"/>
        <w:ind w:left="747"/>
      </w:pPr>
      <w:r>
        <w:rPr>
          <w:w w:val="95"/>
        </w:rPr>
        <w:t>章节进度需</w:t>
      </w:r>
      <w:r>
        <w:rPr>
          <w:color w:val="FF0000"/>
          <w:w w:val="95"/>
        </w:rPr>
        <w:t>达到</w:t>
      </w:r>
      <w:r>
        <w:rPr>
          <w:color w:val="FF0000"/>
          <w:spacing w:val="-6"/>
          <w:w w:val="95"/>
        </w:rPr>
        <w:t xml:space="preserve"> </w:t>
      </w:r>
      <w:r>
        <w:rPr>
          <w:rFonts w:hint="eastAsia" w:ascii="Microsoft JhengHei" w:eastAsia="Microsoft JhengHei"/>
          <w:b/>
          <w:color w:val="FF0000"/>
          <w:spacing w:val="6"/>
          <w:w w:val="95"/>
        </w:rPr>
        <w:t>60</w:t>
      </w:r>
      <w:r>
        <w:rPr>
          <w:rFonts w:hint="eastAsia" w:ascii="Microsoft JhengHei" w:eastAsia="Microsoft JhengHei"/>
          <w:b/>
          <w:color w:val="FF0000"/>
          <w:spacing w:val="11"/>
          <w:w w:val="83"/>
        </w:rPr>
        <w:drawing>
          <wp:inline distT="0" distB="0" distL="0" distR="0">
            <wp:extent cx="85090" cy="15494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才可达标</w:t>
      </w:r>
      <w:r>
        <w:rPr>
          <w:spacing w:val="-48"/>
        </w:rPr>
        <w:t>，</w:t>
      </w:r>
      <w:r>
        <w:t>记录学时</w:t>
      </w:r>
      <w:r>
        <w:rPr>
          <w:spacing w:val="-46"/>
        </w:rPr>
        <w:t>。</w:t>
      </w:r>
      <w:r>
        <w:t>学习完成后须在</w:t>
      </w:r>
    </w:p>
    <w:p>
      <w:pPr>
        <w:pStyle w:val="3"/>
        <w:spacing w:before="136"/>
        <w:ind w:left="106"/>
      </w:pPr>
      <w:r>
        <w:t>培训页面刷新后才可查看更新的学时情况。</w:t>
      </w:r>
    </w:p>
    <w:p>
      <w:pPr>
        <w:pStyle w:val="3"/>
      </w:pPr>
    </w:p>
    <w:p>
      <w:pPr>
        <w:pStyle w:val="3"/>
        <w:spacing w:before="12"/>
        <w:rPr>
          <w:sz w:val="30"/>
        </w:rPr>
      </w:pPr>
    </w:p>
    <w:p>
      <w:pPr>
        <w:pStyle w:val="2"/>
        <w:spacing w:before="0"/>
        <w:rPr>
          <w:rFonts w:hint="eastAsia" w:ascii="楷体" w:eastAsia="楷体"/>
        </w:rPr>
      </w:pPr>
      <w:bookmarkStart w:id="25" w:name="_Toc6642_WPSOffice_Level2"/>
      <w:r>
        <w:rPr>
          <w:rFonts w:hint="eastAsia" w:ascii="楷体" w:eastAsia="楷体"/>
        </w:rPr>
        <w:t>（二）手机端学习</w:t>
      </w:r>
      <w:bookmarkEnd w:id="25"/>
    </w:p>
    <w:p>
      <w:pPr>
        <w:pStyle w:val="3"/>
        <w:spacing w:before="2"/>
        <w:rPr>
          <w:rFonts w:ascii="楷体"/>
          <w:b/>
          <w:sz w:val="31"/>
        </w:rPr>
      </w:pPr>
    </w:p>
    <w:p>
      <w:pPr>
        <w:pStyle w:val="3"/>
        <w:spacing w:line="254" w:lineRule="auto"/>
        <w:ind w:left="106" w:right="511" w:firstLine="640"/>
      </w:pPr>
      <w:r>
        <w:rPr>
          <w:w w:val="95"/>
        </w:rPr>
        <w:t>登录后可通过首页大图中培训栏目，从我的学习点击“</w:t>
      </w:r>
      <w:r>
        <w:rPr>
          <w:rFonts w:hint="eastAsia" w:ascii="Microsoft JhengHei" w:hAnsi="Microsoft JhengHei" w:eastAsia="Microsoft JhengHei"/>
          <w:b/>
          <w:w w:val="95"/>
        </w:rPr>
        <w:t xml:space="preserve">我 </w:t>
      </w:r>
      <w:r>
        <w:rPr>
          <w:rFonts w:hint="eastAsia" w:ascii="Microsoft JhengHei" w:hAnsi="Microsoft JhengHei" w:eastAsia="Microsoft JhengHei"/>
          <w:b/>
        </w:rPr>
        <w:t>的培训</w:t>
      </w:r>
      <w:r>
        <w:t>”选择相应的培训班进入。</w:t>
      </w:r>
    </w:p>
    <w:p>
      <w:pPr>
        <w:spacing w:after="0" w:line="254" w:lineRule="auto"/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1"/>
        </w:rPr>
      </w:pPr>
    </w:p>
    <w:p>
      <w:pPr>
        <w:pStyle w:val="3"/>
        <w:ind w:left="675"/>
        <w:rPr>
          <w:sz w:val="20"/>
        </w:rPr>
      </w:pPr>
      <w:r>
        <w:rPr>
          <w:sz w:val="20"/>
        </w:rPr>
        <w:pict>
          <v:group id="_x0000_s1026" o:spid="_x0000_s1026" o:spt="203" style="height:340.6pt;width:381.15pt;" coordsize="7623,6812">
            <o:lock v:ext="edit"/>
            <v:shape id="_x0000_s1027" o:spid="_x0000_s1027" o:spt="75" type="#_x0000_t75" style="position:absolute;left:0;top:0;height:6812;width:3826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28" o:spid="_x0000_s1028" o:spt="75" type="#_x0000_t75" style="position:absolute;left:3840;top:0;height:6785;width:3783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w10:wrap type="none"/>
            <w10:anchorlock/>
          </v:group>
        </w:pict>
      </w:r>
    </w:p>
    <w:p>
      <w:pPr>
        <w:pStyle w:val="3"/>
        <w:spacing w:before="10"/>
        <w:rPr>
          <w:sz w:val="29"/>
        </w:rPr>
      </w:pPr>
    </w:p>
    <w:p>
      <w:pPr>
        <w:pStyle w:val="3"/>
        <w:spacing w:before="54" w:line="364" w:lineRule="auto"/>
        <w:ind w:left="106" w:right="509" w:firstLine="640"/>
        <w:jc w:val="both"/>
      </w:pPr>
      <w:r>
        <w:rPr>
          <w:spacing w:val="4"/>
          <w:w w:val="95"/>
        </w:rPr>
        <w:t xml:space="preserve">进入培训班后，选择已参加的线上培训即可看到课程和进 度。选择对应课程进入学习，选择进度可查看当前培训班学时 </w:t>
      </w:r>
      <w:r>
        <w:rPr>
          <w:spacing w:val="4"/>
        </w:rPr>
        <w:t>要求和已学学时。</w:t>
      </w:r>
    </w:p>
    <w:p>
      <w:pPr>
        <w:spacing w:after="0" w:line="364" w:lineRule="auto"/>
        <w:jc w:val="both"/>
        <w:sectPr>
          <w:pgSz w:w="11910" w:h="16840"/>
          <w:pgMar w:top="1580" w:right="1020" w:bottom="1160" w:left="1480" w:header="0" w:footer="97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24"/>
        </w:rPr>
      </w:pPr>
    </w:p>
    <w:p>
      <w:pPr>
        <w:pStyle w:val="3"/>
        <w:ind w:left="915"/>
        <w:rPr>
          <w:sz w:val="20"/>
        </w:rPr>
      </w:pPr>
      <w:r>
        <w:rPr>
          <w:sz w:val="20"/>
        </w:rPr>
        <w:drawing>
          <wp:inline distT="0" distB="0" distL="0" distR="0">
            <wp:extent cx="4563745" cy="4870450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288" cy="48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</w:p>
    <w:p>
      <w:pPr>
        <w:spacing w:before="113" w:line="254" w:lineRule="auto"/>
        <w:ind w:left="106" w:right="504" w:firstLine="640"/>
        <w:jc w:val="left"/>
        <w:rPr>
          <w:rFonts w:hint="eastAsia" w:ascii="Microsoft JhengHei" w:eastAsia="Microsoft JhengHei"/>
          <w:b/>
          <w:sz w:val="32"/>
        </w:rPr>
      </w:pPr>
      <w:r>
        <w:rPr>
          <w:rFonts w:hint="eastAsia" w:ascii="Microsoft JhengHei" w:eastAsia="Microsoft JhengHei"/>
          <w:b/>
          <w:w w:val="95"/>
          <w:sz w:val="32"/>
        </w:rPr>
        <w:t xml:space="preserve">对于有考试的培训，仅当学时要求达标后，才可进入开始 </w:t>
      </w:r>
      <w:r>
        <w:rPr>
          <w:rFonts w:hint="eastAsia" w:ascii="Microsoft JhengHei" w:eastAsia="Microsoft JhengHei"/>
          <w:b/>
          <w:sz w:val="32"/>
        </w:rPr>
        <w:t>考试。</w:t>
      </w:r>
    </w:p>
    <w:p>
      <w:pPr>
        <w:spacing w:after="0" w:line="254" w:lineRule="auto"/>
        <w:jc w:val="left"/>
        <w:rPr>
          <w:rFonts w:hint="eastAsia" w:ascii="Microsoft JhengHei" w:eastAsia="Microsoft JhengHei"/>
          <w:sz w:val="32"/>
        </w:rPr>
        <w:sectPr>
          <w:footerReference r:id="rId4" w:type="default"/>
          <w:pgSz w:w="11910" w:h="16840"/>
          <w:pgMar w:top="1580" w:right="1020" w:bottom="1080" w:left="1480" w:header="0" w:footer="890" w:gutter="0"/>
        </w:sectPr>
      </w:pPr>
    </w:p>
    <w:p>
      <w:pPr>
        <w:pStyle w:val="2"/>
        <w:spacing w:before="54"/>
      </w:pPr>
      <w:bookmarkStart w:id="26" w:name="_Toc2228_WPSOffice_Level1"/>
      <w:r>
        <w:rPr>
          <w:rFonts w:hint="eastAsia"/>
          <w:lang w:val="en-US" w:eastAsia="zh-CN"/>
        </w:rPr>
        <w:t>六</w:t>
      </w:r>
      <w:r>
        <w:t>、查看学时档案</w:t>
      </w:r>
      <w:bookmarkEnd w:id="26"/>
    </w:p>
    <w:p>
      <w:pPr>
        <w:pStyle w:val="3"/>
        <w:spacing w:before="1"/>
        <w:rPr>
          <w:rFonts w:ascii="黑体"/>
          <w:b/>
          <w:sz w:val="37"/>
        </w:rPr>
      </w:pPr>
    </w:p>
    <w:p>
      <w:pPr>
        <w:pStyle w:val="2"/>
        <w:spacing w:before="1"/>
        <w:rPr>
          <w:rFonts w:hint="eastAsia" w:ascii="楷体" w:eastAsia="楷体"/>
        </w:rPr>
      </w:pPr>
      <w:bookmarkStart w:id="27" w:name="_Toc3722_WPSOffice_Level2"/>
      <w:r>
        <w:rPr>
          <w:rFonts w:hint="eastAsia" w:ascii="楷体" w:eastAsia="楷体"/>
        </w:rPr>
        <w:t>（一）电脑端查看学时档案</w:t>
      </w:r>
      <w:bookmarkEnd w:id="27"/>
    </w:p>
    <w:p>
      <w:pPr>
        <w:spacing w:before="108" w:line="254" w:lineRule="auto"/>
        <w:ind w:left="106" w:right="509" w:firstLine="640"/>
        <w:jc w:val="left"/>
        <w:rPr>
          <w:sz w:val="32"/>
        </w:rPr>
      </w:pPr>
      <w:r>
        <w:rPr>
          <w:w w:val="95"/>
          <w:sz w:val="32"/>
        </w:rPr>
        <w:t>电脑端网址登录后，进入“</w:t>
      </w:r>
      <w:r>
        <w:rPr>
          <w:rFonts w:hint="eastAsia" w:ascii="Microsoft JhengHei" w:hAnsi="Microsoft JhengHei" w:eastAsia="Microsoft JhengHei"/>
          <w:b/>
          <w:w w:val="95"/>
          <w:sz w:val="32"/>
        </w:rPr>
        <w:t>我的学习</w:t>
      </w:r>
      <w:r>
        <w:rPr>
          <w:w w:val="95"/>
          <w:sz w:val="32"/>
        </w:rPr>
        <w:t>”，点击“</w:t>
      </w:r>
      <w:r>
        <w:rPr>
          <w:rFonts w:hint="eastAsia" w:ascii="Microsoft JhengHei" w:hAnsi="Microsoft JhengHei" w:eastAsia="Microsoft JhengHei"/>
          <w:b/>
          <w:w w:val="95"/>
          <w:sz w:val="32"/>
        </w:rPr>
        <w:t xml:space="preserve">我的学习 </w:t>
      </w:r>
      <w:r>
        <w:rPr>
          <w:rFonts w:hint="eastAsia" w:ascii="Microsoft JhengHei" w:hAnsi="Microsoft JhengHei" w:eastAsia="Microsoft JhengHei"/>
          <w:b/>
          <w:sz w:val="32"/>
        </w:rPr>
        <w:t>档案</w:t>
      </w:r>
      <w:r>
        <w:rPr>
          <w:sz w:val="32"/>
        </w:rPr>
        <w:t>”查看学时档案。</w:t>
      </w:r>
    </w:p>
    <w:p>
      <w:pPr>
        <w:pStyle w:val="3"/>
        <w:spacing w:before="5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133985</wp:posOffset>
            </wp:positionV>
            <wp:extent cx="4811395" cy="5868670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693" cy="586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80" w:right="1020" w:bottom="1080" w:left="1480" w:header="0" w:footer="89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3"/>
        </w:rPr>
      </w:pPr>
    </w:p>
    <w:p>
      <w:pPr>
        <w:pStyle w:val="3"/>
        <w:spacing w:before="55" w:line="364" w:lineRule="auto"/>
        <w:ind w:left="747" w:right="306"/>
      </w:pPr>
      <w:r>
        <w:t>现场培训活动需通过审批后，培训学时才可计入学时档案。网络学时不用审批直接计入个人学时档案。</w:t>
      </w:r>
    </w:p>
    <w:p>
      <w:pPr>
        <w:pStyle w:val="2"/>
        <w:spacing w:before="1"/>
        <w:rPr>
          <w:rFonts w:hint="eastAsia" w:ascii="楷体" w:eastAsia="楷体"/>
        </w:rPr>
      </w:pPr>
      <w:bookmarkStart w:id="28" w:name="_Toc15353_WPSOffice_Level2"/>
      <w:r>
        <w:rPr>
          <w:rFonts w:hint="eastAsia" w:ascii="楷体" w:eastAsia="楷体"/>
        </w:rPr>
        <w:t>（二）手机端查看学时档案</w:t>
      </w:r>
      <w:bookmarkEnd w:id="28"/>
    </w:p>
    <w:p>
      <w:pPr>
        <w:pStyle w:val="3"/>
        <w:spacing w:before="10"/>
        <w:rPr>
          <w:rFonts w:ascii="楷体"/>
          <w:sz w:val="8"/>
        </w:rPr>
        <w:sectPr>
          <w:pgSz w:w="11910" w:h="16840"/>
          <w:pgMar w:top="1580" w:right="1020" w:bottom="1160" w:left="1480" w:header="0" w:footer="890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2683510</wp:posOffset>
            </wp:positionH>
            <wp:positionV relativeFrom="paragraph">
              <wp:posOffset>95885</wp:posOffset>
            </wp:positionV>
            <wp:extent cx="2213610" cy="485648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376" cy="485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sectPr>
      <w:pgSz w:w="11910" w:h="16840"/>
      <w:pgMar w:top="1580" w:right="1020" w:bottom="1160" w:left="1480" w:header="0" w:footer="89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小标宋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PMingLiU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85.55pt;margin-top:782.35pt;height:11pt;width:29.95pt;mso-position-horizontal-relative:page;mso-position-vertical-relative:page;z-index:-159160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 xml:space="preserve">— </w:t>
                </w:r>
                <w:r>
                  <w:fldChar w:fldCharType="begin"/>
                </w:r>
                <w:r>
                  <w:rPr>
                    <w:rFonts w:ascii="Calibri" w:hAns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 w:hAnsi="Calibri"/>
                    <w:sz w:val="18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12"/>
      </w:rPr>
    </w:pPr>
    <w:r>
      <w:pict>
        <v:shape id="_x0000_s2050" o:spid="_x0000_s2050" o:spt="202" type="#_x0000_t202" style="position:absolute;left:0pt;margin-left:283.25pt;margin-top:782.35pt;height:11pt;width:34.55pt;mso-position-horizontal-relative:page;mso-position-vertical-relative:page;z-index:-159160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 xml:space="preserve">— </w:t>
                </w:r>
                <w:r>
                  <w:fldChar w:fldCharType="begin"/>
                </w:r>
                <w:r>
                  <w:rPr>
                    <w:rFonts w:ascii="Calibri" w:hAns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ascii="Calibri" w:hAnsi="Calibri"/>
                    <w:sz w:val="1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DC20A93"/>
    <w:rsid w:val="0DE763D7"/>
    <w:rsid w:val="17672990"/>
    <w:rsid w:val="1A520689"/>
    <w:rsid w:val="7CE836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55"/>
      <w:ind w:left="747"/>
      <w:outlineLvl w:val="1"/>
    </w:pPr>
    <w:rPr>
      <w:rFonts w:ascii="黑体" w:hAnsi="黑体" w:eastAsia="黑体" w:cs="黑体"/>
      <w:b/>
      <w:bCs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en-US" w:eastAsia="zh-CN" w:bidi="ar-SA"/>
    </w:rPr>
  </w:style>
  <w:style w:type="paragraph" w:styleId="4">
    <w:name w:val="toc 1"/>
    <w:basedOn w:val="1"/>
    <w:next w:val="1"/>
    <w:qFormat/>
    <w:uiPriority w:val="1"/>
    <w:pPr>
      <w:spacing w:before="265"/>
      <w:ind w:left="526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en-US" w:eastAsia="zh-CN" w:bidi="ar-SA"/>
    </w:rPr>
  </w:style>
  <w:style w:type="paragraph" w:customStyle="1" w:styleId="10">
    <w:name w:val="Table Paragraph"/>
    <w:basedOn w:val="1"/>
    <w:qFormat/>
    <w:uiPriority w:val="1"/>
    <w:rPr>
      <w:lang w:val="en-US" w:eastAsia="zh-CN" w:bidi="ar-SA"/>
    </w:r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HAnsi" w:cstheme="minorBidi"/>
      <w:sz w:val="20"/>
      <w:szCs w:val="20"/>
    </w:rPr>
  </w:style>
  <w:style w:type="paragraph" w:customStyle="1" w:styleId="12">
    <w:name w:val="WPSOffice手动目录 2"/>
    <w:uiPriority w:val="0"/>
    <w:pPr>
      <w:ind w:leftChars="200"/>
    </w:pPr>
    <w:rPr>
      <w:rFonts w:asciiTheme="minorHAnsi" w:hAnsiTheme="minorHAnsi" w:eastAsia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glossaryDocument" Target="glossary/document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17ef0a9-c114-47ea-a8b9-ef5bfdc880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17ef0a9-c114-47ea-a8b9-ef5bfdc8808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de9ce5-9f80-4bed-bd87-c9e4bc0d4e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de9ce5-9f80-4bed-bd87-c9e4bc0d4e8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f331b3d-4544-44c4-92ea-8c5f87caf2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331b3d-4544-44c4-92ea-8c5f87caf2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b0b0976-2c9a-46ee-95c2-656fadc8a8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b0b0976-2c9a-46ee-95c2-656fadc8a8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de2a08-8831-4bcd-a6be-9e8b407c8c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de2a08-8831-4bcd-a6be-9e8b407c8c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cf3df2-2809-4212-933b-6eb44da0741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cf3df2-2809-4212-933b-6eb44da0741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e13e65-2050-412b-bf10-bb3b6375db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e13e65-2050-412b-bf10-bb3b6375db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1da48c0-e680-42f2-a4cd-5172b9ac7f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da48c0-e680-42f2-a4cd-5172b9ac7f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ca27957-3402-4592-bc05-c9285989aec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ca27957-3402-4592-bc05-c9285989aec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80a7f59-3af7-4b9e-ab70-7af715dcc1e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80a7f59-3af7-4b9e-ab70-7af715dcc1e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65836df-cf85-45aa-94b4-6306eb70834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5836df-cf85-45aa-94b4-6306eb70834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2994367-dee5-4c8c-9c6e-9b3e27d062b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2994367-dee5-4c8c-9c6e-9b3e27d062b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146edbf-a3b6-4abc-a8f6-1121f30cbe7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146edbf-a3b6-4abc-a8f6-1121f30cbe7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3e9a84-5be5-40fd-afed-ef88df2d1d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3e9a84-5be5-40fd-afed-ef88df2d1d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2022-11-11T06:19:00Z</dcterms:created>
  <dc:creator>shihao</dc:creator>
  <cp:lastModifiedBy>王清</cp:lastModifiedBy>
  <dcterms:modified xsi:type="dcterms:W3CDTF">2022-12-26T04:02:57Z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Xpdf - https://xpdf.net</vt:lpwstr>
  </property>
  <property fmtid="{D5CDD505-2E9C-101B-9397-08002B2CF9AE}" pid="3" name="KSOProductBuildVer">
    <vt:lpwstr>2052-11.8.2.8808</vt:lpwstr>
  </property>
</Properties>
</file>